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6CEB4" w14:textId="3EE2758D" w:rsidR="00006002" w:rsidRDefault="00006002">
      <w:bookmarkStart w:id="0" w:name="_GoBack"/>
      <w:bookmarkEnd w:id="0"/>
    </w:p>
    <w:p w14:paraId="1B2937B3" w14:textId="29B873AD" w:rsidR="007A2D8F" w:rsidRPr="00936FCB" w:rsidRDefault="00006002" w:rsidP="00936FC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36FCB">
        <w:rPr>
          <w:rFonts w:ascii="Times New Roman" w:hAnsi="Times New Roman" w:cs="Times New Roman"/>
          <w:b/>
          <w:bCs/>
          <w:caps/>
          <w:sz w:val="24"/>
          <w:szCs w:val="24"/>
        </w:rPr>
        <w:t>Наиболее значимые публикации за 5 лет</w:t>
      </w:r>
    </w:p>
    <w:p w14:paraId="0033E49C" w14:textId="26A4F128" w:rsidR="00006002" w:rsidRPr="00936FCB" w:rsidRDefault="00006002" w:rsidP="0000600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 xml:space="preserve">1. </w:t>
      </w:r>
      <w:r w:rsidR="00936FCB" w:rsidRPr="00936FCB">
        <w:rPr>
          <w:rFonts w:ascii="Times New Roman" w:hAnsi="Times New Roman" w:cs="Times New Roman"/>
          <w:sz w:val="24"/>
          <w:szCs w:val="24"/>
        </w:rPr>
        <w:t xml:space="preserve">КЛИНИЧЕСКИЙ СЛУЧАЙ КОМБИНИРОВАННОГО ПОСТКОВИДНОГО СИНДРОМА У РЕБЕНКА /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И.В., Анохин В.А.,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Камашева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Г.Р., Тимашева В.М.// Практическая медицина. 2023. Т. 21. № 2. С. 115-120. </w:t>
      </w:r>
    </w:p>
    <w:p w14:paraId="6BC28CDE" w14:textId="2FF03B61" w:rsidR="00006002" w:rsidRPr="00936FCB" w:rsidRDefault="00006002" w:rsidP="00006002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 xml:space="preserve">2. </w:t>
      </w:r>
      <w:r w:rsidR="00A512E4" w:rsidRPr="00936FCB">
        <w:rPr>
          <w:rFonts w:ascii="Times New Roman" w:hAnsi="Times New Roman" w:cs="Times New Roman"/>
          <w:sz w:val="24"/>
          <w:szCs w:val="24"/>
        </w:rPr>
        <w:t xml:space="preserve">ТАКТИКА </w:t>
      </w:r>
      <w:r w:rsidR="00936FCB" w:rsidRPr="00936FCB">
        <w:rPr>
          <w:rFonts w:ascii="Times New Roman" w:hAnsi="Times New Roman" w:cs="Times New Roman"/>
          <w:sz w:val="24"/>
          <w:szCs w:val="24"/>
        </w:rPr>
        <w:t>МЕДИЦИНСКОЙ ПРОФИЛАКТИКИ</w:t>
      </w:r>
      <w:r w:rsidR="00936FCB">
        <w:rPr>
          <w:rFonts w:ascii="Times New Roman" w:hAnsi="Times New Roman" w:cs="Times New Roman"/>
          <w:sz w:val="24"/>
          <w:szCs w:val="24"/>
        </w:rPr>
        <w:t>. П</w:t>
      </w:r>
      <w:r w:rsidR="00936FCB" w:rsidRPr="00936FCB">
        <w:rPr>
          <w:rFonts w:ascii="Times New Roman" w:hAnsi="Times New Roman" w:cs="Times New Roman"/>
          <w:sz w:val="24"/>
          <w:szCs w:val="24"/>
        </w:rPr>
        <w:t xml:space="preserve">рактическое руководство / Абдулхаков С.Р., Акатова Е.В., Архипов Е.В.,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Балеева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Васюк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Йылмаз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Т.С., Камалов Г.М., Камашева Г.Р., Касимова Л.Н., Кокорин В.А.,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Панченкова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Л.А., Синеглазова А.В.,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Хамидова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Х.А. Москва</w:t>
      </w:r>
      <w:r w:rsidR="00936FCB">
        <w:rPr>
          <w:rFonts w:ascii="Times New Roman" w:hAnsi="Times New Roman" w:cs="Times New Roman"/>
          <w:sz w:val="24"/>
          <w:szCs w:val="24"/>
        </w:rPr>
        <w:t>:</w:t>
      </w:r>
      <w:r w:rsidR="00936FCB" w:rsidRPr="00936FCB">
        <w:rPr>
          <w:rFonts w:ascii="Times New Roman" w:hAnsi="Times New Roman" w:cs="Times New Roman"/>
          <w:sz w:val="24"/>
          <w:szCs w:val="24"/>
        </w:rPr>
        <w:t xml:space="preserve"> ГЭОТАР</w:t>
      </w:r>
      <w:r w:rsidR="00936FCB">
        <w:rPr>
          <w:rFonts w:ascii="Times New Roman" w:hAnsi="Times New Roman" w:cs="Times New Roman"/>
          <w:sz w:val="24"/>
          <w:szCs w:val="24"/>
        </w:rPr>
        <w:t>-</w:t>
      </w:r>
      <w:r w:rsidR="00A512E4">
        <w:rPr>
          <w:rFonts w:ascii="Times New Roman" w:hAnsi="Times New Roman" w:cs="Times New Roman"/>
          <w:sz w:val="24"/>
          <w:szCs w:val="24"/>
        </w:rPr>
        <w:t>М</w:t>
      </w:r>
      <w:r w:rsidR="00936FCB">
        <w:rPr>
          <w:rFonts w:ascii="Times New Roman" w:hAnsi="Times New Roman" w:cs="Times New Roman"/>
          <w:sz w:val="24"/>
          <w:szCs w:val="24"/>
        </w:rPr>
        <w:t>едиа</w:t>
      </w:r>
      <w:r w:rsidR="00936FCB" w:rsidRPr="00936FCB">
        <w:rPr>
          <w:rFonts w:ascii="Times New Roman" w:hAnsi="Times New Roman" w:cs="Times New Roman"/>
          <w:sz w:val="24"/>
          <w:szCs w:val="24"/>
        </w:rPr>
        <w:t>, 2023.</w:t>
      </w:r>
    </w:p>
    <w:p w14:paraId="737B9D59" w14:textId="7E8708B6" w:rsidR="00006002" w:rsidRPr="00936FCB" w:rsidRDefault="00006002" w:rsidP="00006002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 xml:space="preserve">3. ОПЫТ ПРИМЕНЕНИЯ ЦИФРОВЫХ ТЕХНОЛОГИЙ В ФОРМИРОВАНИИ ЗДОРОВЬЕ СБЕРЕГАЮЩЕГО ПОВЕДЕНИЯ У ЛИЦ ПОЖИЛОГО И СТАРЧЕСКОГО ВОЗРАСТА В ПЕРИОД ПАНДЕМИИ COVID-19 / Синеглазова А.В., Зиганшина Г.Ф., Камашева Г.Р., Архипов Е.В.,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Утеева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Э.Н.// </w:t>
      </w:r>
      <w:proofErr w:type="gramStart"/>
      <w:r w:rsidRPr="00936F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6FCB">
        <w:rPr>
          <w:rFonts w:ascii="Times New Roman" w:hAnsi="Times New Roman" w:cs="Times New Roman"/>
          <w:sz w:val="24"/>
          <w:szCs w:val="24"/>
        </w:rPr>
        <w:t xml:space="preserve"> сборнике: Клиническая медицина на пути к активному долголетию. Сборник статей 2-й Межрегиональной научно-практической конференции с международным участием. Нижний Новгород, 2022. С. 91-96.</w:t>
      </w:r>
    </w:p>
    <w:p w14:paraId="5A49F47E" w14:textId="4D4E4299" w:rsidR="00006002" w:rsidRPr="00936FCB" w:rsidRDefault="00006002" w:rsidP="00006002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>4. МОРФОФУНКЦИОНАЛЬНЫЕ АСПЕКТЫ СТАРЕНИЯ, ОПРЕДЕЛЯЮЩИЕ ТЕЧЕНИЕ ЗАБОЛЕВАНИЙ ОРГАНОВ ДЫХАНИЯ В ПОЖИЛОМ И СТАРЧЕСКОМ ВОЗРАСТЕ/ Камашева Г.Р., Синеглазова А.В., Архипов Е.В.// Вестник современной клинической медицины. 2022. Т. 15. № 2. С. 95-102.</w:t>
      </w:r>
      <w:r w:rsidRPr="00936FCB">
        <w:rPr>
          <w:rFonts w:ascii="Times New Roman" w:hAnsi="Times New Roman" w:cs="Times New Roman"/>
          <w:sz w:val="24"/>
          <w:szCs w:val="24"/>
        </w:rPr>
        <w:tab/>
      </w:r>
    </w:p>
    <w:p w14:paraId="4E5DC624" w14:textId="3B613318" w:rsidR="00936FCB" w:rsidRPr="00936FCB" w:rsidRDefault="00936FCB" w:rsidP="00006002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 xml:space="preserve">5. </w:t>
      </w:r>
      <w:r w:rsidRPr="00936FCB">
        <w:rPr>
          <w:rFonts w:ascii="Times New Roman" w:hAnsi="Times New Roman" w:cs="Times New Roman"/>
          <w:caps/>
          <w:sz w:val="24"/>
          <w:szCs w:val="24"/>
        </w:rPr>
        <w:t xml:space="preserve">Заболевания органов дыхания. </w:t>
      </w:r>
      <w:r w:rsidRPr="00936FCB">
        <w:rPr>
          <w:rFonts w:ascii="Times New Roman" w:hAnsi="Times New Roman" w:cs="Times New Roman"/>
          <w:sz w:val="24"/>
          <w:szCs w:val="24"/>
        </w:rPr>
        <w:t xml:space="preserve">Практическое руководство / под ред. Ж.Д.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. -  Москва: ГЭОТАР-Медиа, 2022. -  248 с. – (Серия «Доктор на приеме»)  </w:t>
      </w:r>
    </w:p>
    <w:p w14:paraId="3AA149A1" w14:textId="19D40FD2" w:rsidR="00006002" w:rsidRPr="00936FCB" w:rsidRDefault="00006002" w:rsidP="00936FCB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>5. ТАКТИКА ВРАЧА-ТЕРАПЕВТА УЧАСТКОВОГО</w:t>
      </w:r>
      <w:r w:rsidR="00936FCB" w:rsidRPr="00936FCB">
        <w:rPr>
          <w:rFonts w:ascii="Times New Roman" w:hAnsi="Times New Roman" w:cs="Times New Roman"/>
          <w:sz w:val="24"/>
          <w:szCs w:val="24"/>
        </w:rPr>
        <w:t>. П</w:t>
      </w:r>
      <w:r w:rsidRPr="00936FCB">
        <w:rPr>
          <w:rFonts w:ascii="Times New Roman" w:hAnsi="Times New Roman" w:cs="Times New Roman"/>
          <w:sz w:val="24"/>
          <w:szCs w:val="24"/>
        </w:rPr>
        <w:t>рактическое руководство</w:t>
      </w:r>
      <w:r w:rsidR="00936FCB" w:rsidRPr="00936FCB">
        <w:rPr>
          <w:rFonts w:ascii="Times New Roman" w:hAnsi="Times New Roman" w:cs="Times New Roman"/>
          <w:sz w:val="24"/>
          <w:szCs w:val="24"/>
        </w:rPr>
        <w:t xml:space="preserve"> 2-е издание, переработанное и дополненное) / Под ред.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А.И.Мартынова</w:t>
      </w:r>
      <w:proofErr w:type="spell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="00936FCB" w:rsidRPr="00936FC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="00936FCB" w:rsidRPr="00936F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и доп. - </w:t>
      </w:r>
      <w:r w:rsidRPr="00936FCB">
        <w:rPr>
          <w:rFonts w:ascii="Times New Roman" w:hAnsi="Times New Roman" w:cs="Times New Roman"/>
          <w:sz w:val="24"/>
          <w:szCs w:val="24"/>
        </w:rPr>
        <w:t>Москва</w:t>
      </w:r>
      <w:r w:rsidR="00936FCB" w:rsidRPr="00936FCB">
        <w:rPr>
          <w:rFonts w:ascii="Times New Roman" w:hAnsi="Times New Roman" w:cs="Times New Roman"/>
          <w:sz w:val="24"/>
          <w:szCs w:val="24"/>
        </w:rPr>
        <w:t xml:space="preserve">: ГЭОТАР-Медиа. – </w:t>
      </w:r>
      <w:proofErr w:type="gramStart"/>
      <w:r w:rsidRPr="00936FCB">
        <w:rPr>
          <w:rFonts w:ascii="Times New Roman" w:hAnsi="Times New Roman" w:cs="Times New Roman"/>
          <w:sz w:val="24"/>
          <w:szCs w:val="24"/>
        </w:rPr>
        <w:t>2021</w:t>
      </w:r>
      <w:r w:rsidR="00936FCB" w:rsidRPr="00936FC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36FCB" w:rsidRPr="00936FCB">
        <w:rPr>
          <w:rFonts w:ascii="Times New Roman" w:hAnsi="Times New Roman" w:cs="Times New Roman"/>
          <w:sz w:val="24"/>
          <w:szCs w:val="24"/>
        </w:rPr>
        <w:t xml:space="preserve">   304 с. – (Серия «Тактика врача»). </w:t>
      </w:r>
      <w:r w:rsidRPr="00936FCB">
        <w:rPr>
          <w:rFonts w:ascii="Times New Roman" w:hAnsi="Times New Roman" w:cs="Times New Roman"/>
          <w:sz w:val="24"/>
          <w:szCs w:val="24"/>
        </w:rPr>
        <w:tab/>
      </w:r>
    </w:p>
    <w:p w14:paraId="3D7626BF" w14:textId="0B2F5647" w:rsidR="00006002" w:rsidRPr="00936FCB" w:rsidRDefault="00936FCB" w:rsidP="00006002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 xml:space="preserve">6. </w:t>
      </w:r>
      <w:r w:rsidR="00006002" w:rsidRPr="00936FCB">
        <w:rPr>
          <w:rFonts w:ascii="Times New Roman" w:hAnsi="Times New Roman" w:cs="Times New Roman"/>
          <w:sz w:val="24"/>
          <w:szCs w:val="24"/>
        </w:rPr>
        <w:t>НЕОТЛОЖНЫЕ СОСТОЯНИЯ В АМБУЛАТОРНОЙ ПРАКТИКЕ</w:t>
      </w:r>
      <w:r w:rsidRPr="00936FCB">
        <w:rPr>
          <w:rFonts w:ascii="Times New Roman" w:hAnsi="Times New Roman" w:cs="Times New Roman"/>
          <w:sz w:val="24"/>
          <w:szCs w:val="24"/>
        </w:rPr>
        <w:t>: у</w:t>
      </w:r>
      <w:r w:rsidR="00006002" w:rsidRPr="00936FCB">
        <w:rPr>
          <w:rFonts w:ascii="Times New Roman" w:hAnsi="Times New Roman" w:cs="Times New Roman"/>
          <w:sz w:val="24"/>
          <w:szCs w:val="24"/>
        </w:rPr>
        <w:t>чебно-методическое пособие для слушателей, обучающихся по программам дополнительного профессионального образования по специальностям: «Терапия», «Общая врачебная практика (семейная медицина)», «Лечебное дело» / Казань, 2021.</w:t>
      </w:r>
    </w:p>
    <w:p w14:paraId="5EE31150" w14:textId="1D0F9DCE" w:rsidR="00006002" w:rsidRPr="00936FCB" w:rsidRDefault="00936FCB" w:rsidP="00006002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 xml:space="preserve">7. </w:t>
      </w:r>
      <w:r w:rsidR="00006002" w:rsidRPr="00936FCB">
        <w:rPr>
          <w:rFonts w:ascii="Times New Roman" w:hAnsi="Times New Roman" w:cs="Times New Roman"/>
          <w:sz w:val="24"/>
          <w:szCs w:val="24"/>
        </w:rPr>
        <w:t>ШКОЛЫ ЗДОРОВЬЯ ДЛЯ ЛИЦ ПОЖИЛОГО И СТАРЧЕСКОГО ВОЗРАСТА В УСЛОВИЯХ УГРОЗЫ РАСПРОСТРАНЕНИЯ НОВОЙ КОРОНАВИРУСНОЙ ИНФЕКЦИИ COVID-19</w:t>
      </w:r>
      <w:r w:rsidRPr="00936FCB">
        <w:rPr>
          <w:rFonts w:ascii="Times New Roman" w:hAnsi="Times New Roman" w:cs="Times New Roman"/>
          <w:sz w:val="24"/>
          <w:szCs w:val="24"/>
        </w:rPr>
        <w:t xml:space="preserve"> / </w:t>
      </w:r>
      <w:r w:rsidR="00006002" w:rsidRPr="00936FCB">
        <w:rPr>
          <w:rFonts w:ascii="Times New Roman" w:hAnsi="Times New Roman" w:cs="Times New Roman"/>
          <w:sz w:val="24"/>
          <w:szCs w:val="24"/>
        </w:rPr>
        <w:t>Синеглазова А.В., Камашева Г.Р., Архипов Е.В., Зиганшина Г.Ф.</w:t>
      </w:r>
      <w:r w:rsidRPr="00936FCB">
        <w:rPr>
          <w:rFonts w:ascii="Times New Roman" w:hAnsi="Times New Roman" w:cs="Times New Roman"/>
          <w:sz w:val="24"/>
          <w:szCs w:val="24"/>
        </w:rPr>
        <w:t xml:space="preserve"> //</w:t>
      </w:r>
      <w:proofErr w:type="gramStart"/>
      <w:r w:rsidR="00006002" w:rsidRPr="00936F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книге: ХVI Национальный конгресс терапевтов с международным участием. Сборник тезисов ХVI Национального конгресса терапевтов. Посвящается 150-летию со дня рождения Д.Д. Плетнева. Москва, 2021. С. 64-65.</w:t>
      </w:r>
    </w:p>
    <w:p w14:paraId="1D84A9E2" w14:textId="542D9B3C" w:rsidR="00006002" w:rsidRPr="00936FCB" w:rsidRDefault="00936FCB" w:rsidP="00006002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 xml:space="preserve">8. </w:t>
      </w:r>
      <w:r w:rsidR="00006002" w:rsidRPr="00936FCB">
        <w:rPr>
          <w:rFonts w:ascii="Times New Roman" w:hAnsi="Times New Roman" w:cs="Times New Roman"/>
          <w:sz w:val="24"/>
          <w:szCs w:val="24"/>
        </w:rPr>
        <w:t xml:space="preserve">ПНЕВМОНИЯ, COVID-19 И КОМОРБИДНАЯ ПАТОЛОГИЯ У ЛИЦ ПОЖИЛОГО И СТАРЧЕСКОГО </w:t>
      </w:r>
      <w:proofErr w:type="gramStart"/>
      <w:r w:rsidR="00006002" w:rsidRPr="00936FCB">
        <w:rPr>
          <w:rFonts w:ascii="Times New Roman" w:hAnsi="Times New Roman" w:cs="Times New Roman"/>
          <w:sz w:val="24"/>
          <w:szCs w:val="24"/>
        </w:rPr>
        <w:t>ВОЗРАСТА</w:t>
      </w:r>
      <w:r w:rsidRPr="00936F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6FCB">
        <w:rPr>
          <w:rFonts w:ascii="Times New Roman" w:hAnsi="Times New Roman" w:cs="Times New Roman"/>
          <w:sz w:val="24"/>
          <w:szCs w:val="24"/>
        </w:rPr>
        <w:t xml:space="preserve"> руководство для врачей / </w:t>
      </w:r>
      <w:r w:rsidR="00006002" w:rsidRPr="00936FCB">
        <w:rPr>
          <w:rFonts w:ascii="Times New Roman" w:hAnsi="Times New Roman" w:cs="Times New Roman"/>
          <w:sz w:val="24"/>
          <w:szCs w:val="24"/>
        </w:rPr>
        <w:t xml:space="preserve">Камашева Г.Р., Синеглазова А.В., Архипов Е.В.,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А.В.</w:t>
      </w:r>
      <w:r w:rsidRPr="00936FCB">
        <w:rPr>
          <w:rFonts w:ascii="Times New Roman" w:hAnsi="Times New Roman" w:cs="Times New Roman"/>
          <w:sz w:val="24"/>
          <w:szCs w:val="24"/>
        </w:rPr>
        <w:t xml:space="preserve"> </w:t>
      </w:r>
      <w:r w:rsidR="00006002" w:rsidRPr="00936FCB">
        <w:rPr>
          <w:rFonts w:ascii="Times New Roman" w:hAnsi="Times New Roman" w:cs="Times New Roman"/>
          <w:sz w:val="24"/>
          <w:szCs w:val="24"/>
        </w:rPr>
        <w:t>Казань, 2020.</w:t>
      </w:r>
      <w:r w:rsidR="00006002" w:rsidRPr="00936FCB">
        <w:rPr>
          <w:rFonts w:ascii="Times New Roman" w:hAnsi="Times New Roman" w:cs="Times New Roman"/>
          <w:sz w:val="24"/>
          <w:szCs w:val="24"/>
        </w:rPr>
        <w:tab/>
      </w:r>
    </w:p>
    <w:p w14:paraId="60931D76" w14:textId="6DED9D05" w:rsidR="00006002" w:rsidRPr="00936FCB" w:rsidRDefault="00936FCB" w:rsidP="00006002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006002" w:rsidRPr="00936FCB">
        <w:rPr>
          <w:rFonts w:ascii="Times New Roman" w:hAnsi="Times New Roman" w:cs="Times New Roman"/>
          <w:sz w:val="24"/>
          <w:szCs w:val="24"/>
        </w:rPr>
        <w:t>ГИПЕРТОНИЧЕСКИЙ КРИЗ У ПАЦИЕНТКИ СТАРЧЕСКОГО ВОЗРАСТА С ПОЛИМОРБИДНОСТЬЮ</w:t>
      </w:r>
      <w:r w:rsidRPr="00936FCB">
        <w:rPr>
          <w:rFonts w:ascii="Times New Roman" w:hAnsi="Times New Roman" w:cs="Times New Roman"/>
          <w:sz w:val="24"/>
          <w:szCs w:val="24"/>
        </w:rPr>
        <w:t xml:space="preserve"> / </w:t>
      </w:r>
      <w:r w:rsidR="00006002" w:rsidRPr="00936FCB">
        <w:rPr>
          <w:rFonts w:ascii="Times New Roman" w:hAnsi="Times New Roman" w:cs="Times New Roman"/>
          <w:sz w:val="24"/>
          <w:szCs w:val="24"/>
        </w:rPr>
        <w:t xml:space="preserve">Ахметзянов А.М., Ярцева А.О., Князева Д.А., Синеглазова А.В.,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Камашева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Р.Ф.,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Мазитов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М.Р.</w:t>
      </w:r>
      <w:r w:rsidRPr="00936FCB">
        <w:rPr>
          <w:rFonts w:ascii="Times New Roman" w:hAnsi="Times New Roman" w:cs="Times New Roman"/>
          <w:sz w:val="24"/>
          <w:szCs w:val="24"/>
        </w:rPr>
        <w:t xml:space="preserve"> //</w:t>
      </w:r>
      <w:proofErr w:type="gramStart"/>
      <w:r w:rsidRPr="00936F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сборнике: ПРОИЗВОДСТВЕННАЯ ПРАКТИКА В МЕДИЦИНСКОМ ВУЗЕ. РАСШИРЕНИЕ ГОРИЗОНТОВ. Девятая межрегиональная учебно-практическая студенческая конференция. 2020. С. 256-257.</w:t>
      </w:r>
      <w:r w:rsidR="00006002" w:rsidRPr="00936FCB">
        <w:rPr>
          <w:rFonts w:ascii="Times New Roman" w:hAnsi="Times New Roman" w:cs="Times New Roman"/>
          <w:sz w:val="24"/>
          <w:szCs w:val="24"/>
        </w:rPr>
        <w:tab/>
      </w:r>
    </w:p>
    <w:p w14:paraId="51EC33AE" w14:textId="6A0C08D8" w:rsidR="00006002" w:rsidRPr="00936FCB" w:rsidRDefault="00936FCB" w:rsidP="00936FCB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 xml:space="preserve">10. </w:t>
      </w:r>
      <w:r w:rsidR="00006002" w:rsidRPr="00936FCB">
        <w:rPr>
          <w:rFonts w:ascii="Times New Roman" w:hAnsi="Times New Roman" w:cs="Times New Roman"/>
          <w:sz w:val="24"/>
          <w:szCs w:val="24"/>
        </w:rPr>
        <w:t>РОЛЬ ШКОЛЫ ЗДОРОВЬЯ В ДОСТИЖЕНИИ КОНТРОЛЯ НАД БРОНХИАЛЬНОЙ АСТМОЙ (НА ПРИМЕРЕ КЛИНИЧЕСКОГО СЛУЧАЯ)</w:t>
      </w:r>
      <w:r w:rsidRPr="00936FCB">
        <w:rPr>
          <w:rFonts w:ascii="Times New Roman" w:hAnsi="Times New Roman" w:cs="Times New Roman"/>
          <w:sz w:val="24"/>
          <w:szCs w:val="24"/>
        </w:rPr>
        <w:t xml:space="preserve"> /</w:t>
      </w:r>
      <w:r w:rsidR="00006002" w:rsidRPr="00936FCB">
        <w:rPr>
          <w:rFonts w:ascii="Times New Roman" w:hAnsi="Times New Roman" w:cs="Times New Roman"/>
          <w:sz w:val="24"/>
          <w:szCs w:val="24"/>
        </w:rPr>
        <w:t xml:space="preserve">Камашева Г.Р., Зайцева А.Н.,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Алюшева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Гаязова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Р.Р., Синеглазова А.В.,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Гайфуллин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Р.Ф.</w:t>
      </w:r>
      <w:r w:rsidRPr="00936FCB"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 w:rsidR="00006002" w:rsidRPr="00936F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книге: ХV Национальный конгресс терапевтов. Сборник тезисов ХV Национального конгресса терапевтов. Приложение к журналу «Терапия». Российское научное медицинское общество терапевтов. 2020. С. 35.</w:t>
      </w:r>
      <w:r w:rsidR="00006002" w:rsidRPr="00936FCB">
        <w:rPr>
          <w:rFonts w:ascii="Times New Roman" w:hAnsi="Times New Roman" w:cs="Times New Roman"/>
          <w:sz w:val="24"/>
          <w:szCs w:val="24"/>
        </w:rPr>
        <w:tab/>
      </w:r>
    </w:p>
    <w:p w14:paraId="1EBA8FA3" w14:textId="3F704B58" w:rsidR="00006002" w:rsidRPr="00936FCB" w:rsidRDefault="00936FCB" w:rsidP="00936FCB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 xml:space="preserve">11. </w:t>
      </w:r>
      <w:r w:rsidR="00006002" w:rsidRPr="00936FCB">
        <w:rPr>
          <w:rFonts w:ascii="Times New Roman" w:hAnsi="Times New Roman" w:cs="Times New Roman"/>
          <w:sz w:val="24"/>
          <w:szCs w:val="24"/>
        </w:rPr>
        <w:t>АНАЛИЗ ВЛИЯНИЯ ИММУНОСУПРЕССИВНОЙ ТЕРАПИИ НА ПРОГРЕССИРОВАНИЕ ХРОНИЧЕСКОЙ БОЛЕЗНИ ПОЧЕК ПРИ МЕЗАНГИОПРОЛИФЕРАТИВНОМ НЕФРИТЕ</w:t>
      </w:r>
      <w:r w:rsidRPr="00936F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Сигитова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О.Н., Ким Т.Ю., Синеглазова А.В.,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Камашева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="00006002" w:rsidRPr="00936FCB"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 w:rsidR="00006002" w:rsidRPr="00936FCB">
        <w:rPr>
          <w:rFonts w:ascii="Times New Roman" w:hAnsi="Times New Roman" w:cs="Times New Roman"/>
          <w:sz w:val="24"/>
          <w:szCs w:val="24"/>
        </w:rPr>
        <w:t xml:space="preserve"> Р.А.</w:t>
      </w:r>
      <w:r w:rsidRPr="00936FCB">
        <w:rPr>
          <w:rFonts w:ascii="Times New Roman" w:hAnsi="Times New Roman" w:cs="Times New Roman"/>
          <w:sz w:val="24"/>
          <w:szCs w:val="24"/>
        </w:rPr>
        <w:t xml:space="preserve"> //</w:t>
      </w:r>
      <w:r w:rsidR="00006002" w:rsidRPr="00936FCB">
        <w:rPr>
          <w:rFonts w:ascii="Times New Roman" w:hAnsi="Times New Roman" w:cs="Times New Roman"/>
          <w:sz w:val="24"/>
          <w:szCs w:val="24"/>
        </w:rPr>
        <w:t>Казанский медицинский журнал. 2020. Т. 101. № 2. С. 175-181.</w:t>
      </w:r>
      <w:r w:rsidR="00006002" w:rsidRPr="00936FCB">
        <w:rPr>
          <w:rFonts w:ascii="Times New Roman" w:hAnsi="Times New Roman" w:cs="Times New Roman"/>
          <w:sz w:val="24"/>
          <w:szCs w:val="24"/>
        </w:rPr>
        <w:tab/>
      </w:r>
    </w:p>
    <w:p w14:paraId="17697752" w14:textId="09D971A7" w:rsidR="00006002" w:rsidRDefault="00936FCB" w:rsidP="00936FCB">
      <w:pPr>
        <w:rPr>
          <w:rFonts w:ascii="Times New Roman" w:hAnsi="Times New Roman" w:cs="Times New Roman"/>
          <w:sz w:val="24"/>
          <w:szCs w:val="24"/>
        </w:rPr>
      </w:pPr>
      <w:r w:rsidRPr="00936FCB">
        <w:rPr>
          <w:rFonts w:ascii="Times New Roman" w:hAnsi="Times New Roman" w:cs="Times New Roman"/>
          <w:sz w:val="24"/>
          <w:szCs w:val="24"/>
        </w:rPr>
        <w:t xml:space="preserve">12. </w:t>
      </w:r>
      <w:r w:rsidR="00006002" w:rsidRPr="00936FCB">
        <w:rPr>
          <w:rFonts w:ascii="Times New Roman" w:hAnsi="Times New Roman" w:cs="Times New Roman"/>
          <w:sz w:val="24"/>
          <w:szCs w:val="24"/>
        </w:rPr>
        <w:t>СИТУАЦИОННАЯ ЗАДАЧА КАК СПОСОБ МОДЕЛИРОВАНИЯ КЛИНИЧЕСКОГО СЛУЧАЯ ПРИ РЕАЛИЗАЦИИ ОБРАЗОВАТЕЛЬНОГО ПРОЦЕССА ДИСЦИПЛИНЫ "ПОЛИКЛИНИЧЕСКАЯ ТЕРАПИЯ"</w:t>
      </w:r>
      <w:r w:rsidRPr="00936FCB">
        <w:rPr>
          <w:rFonts w:ascii="Times New Roman" w:hAnsi="Times New Roman" w:cs="Times New Roman"/>
          <w:sz w:val="24"/>
          <w:szCs w:val="24"/>
        </w:rPr>
        <w:t xml:space="preserve"> / </w:t>
      </w:r>
      <w:r w:rsidR="00006002" w:rsidRPr="00936FCB">
        <w:rPr>
          <w:rFonts w:ascii="Times New Roman" w:hAnsi="Times New Roman" w:cs="Times New Roman"/>
          <w:sz w:val="24"/>
          <w:szCs w:val="24"/>
        </w:rPr>
        <w:t>Синеглазова А.В., Камашева Г.Р., Архипов Е.В., Ким Т.Ю.</w:t>
      </w:r>
      <w:r w:rsidRPr="00936FCB">
        <w:rPr>
          <w:rFonts w:ascii="Times New Roman" w:hAnsi="Times New Roman" w:cs="Times New Roman"/>
          <w:sz w:val="24"/>
          <w:szCs w:val="24"/>
        </w:rPr>
        <w:t xml:space="preserve"> // </w:t>
      </w:r>
      <w:r w:rsidR="00006002" w:rsidRPr="00936FCB">
        <w:rPr>
          <w:rFonts w:ascii="Times New Roman" w:hAnsi="Times New Roman" w:cs="Times New Roman"/>
          <w:sz w:val="24"/>
          <w:szCs w:val="24"/>
        </w:rPr>
        <w:t xml:space="preserve">Современные проблемы науки и образования. 2020. № 4. </w:t>
      </w:r>
    </w:p>
    <w:p w14:paraId="41317D26" w14:textId="6760A7E0" w:rsidR="00936FCB" w:rsidRPr="00936FCB" w:rsidRDefault="00936FCB" w:rsidP="00936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936FCB">
        <w:rPr>
          <w:rFonts w:ascii="Times New Roman" w:hAnsi="Times New Roman" w:cs="Times New Roman"/>
          <w:sz w:val="24"/>
          <w:szCs w:val="24"/>
        </w:rPr>
        <w:t>ОСОБЕННОСТИ ПРИМЕНЕНИЯ ТОПИЧЕСКИХ ГЛЮКОКОРТИКОСТЕРОИДОВ В ТЕРАПИИ ОБОСТРЕНИЙ АТОПИЧЕСКОГО ДЕРМАТИТА У ПОДРОСТКОВ И ВЗРОСЛЫХ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Камашева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Р.А.</w:t>
      </w:r>
      <w:r>
        <w:rPr>
          <w:rFonts w:ascii="Times New Roman" w:hAnsi="Times New Roman" w:cs="Times New Roman"/>
          <w:sz w:val="24"/>
          <w:szCs w:val="24"/>
        </w:rPr>
        <w:t>//</w:t>
      </w:r>
      <w:proofErr w:type="gramStart"/>
      <w:r w:rsidRPr="00936F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6FCB">
        <w:rPr>
          <w:rFonts w:ascii="Times New Roman" w:hAnsi="Times New Roman" w:cs="Times New Roman"/>
          <w:sz w:val="24"/>
          <w:szCs w:val="24"/>
        </w:rPr>
        <w:t xml:space="preserve"> сборнике: Здоровье человека в XXI веке. Сборник научных статей. 2019. С. 267-271.</w:t>
      </w:r>
      <w:r w:rsidRPr="00936FCB">
        <w:rPr>
          <w:rFonts w:ascii="Times New Roman" w:hAnsi="Times New Roman" w:cs="Times New Roman"/>
          <w:sz w:val="24"/>
          <w:szCs w:val="24"/>
        </w:rPr>
        <w:tab/>
      </w:r>
    </w:p>
    <w:p w14:paraId="71C7AF5B" w14:textId="242B75DF" w:rsidR="00936FCB" w:rsidRPr="00936FCB" w:rsidRDefault="00936FCB" w:rsidP="00936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36FCB">
        <w:rPr>
          <w:rFonts w:ascii="Times New Roman" w:hAnsi="Times New Roman" w:cs="Times New Roman"/>
          <w:sz w:val="24"/>
          <w:szCs w:val="24"/>
        </w:rPr>
        <w:t>МЕНИНГИТЫ У ДЕТЕЙ РАННЕГО ВОЗРАСТА. КРИТЕРИИ РАННЕЙ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С.В., Анохин В.А.,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Х.С.,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В.Э.,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Камашева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Алатырев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Е.Ю.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936FCB">
        <w:rPr>
          <w:rFonts w:ascii="Times New Roman" w:hAnsi="Times New Roman" w:cs="Times New Roman"/>
          <w:sz w:val="24"/>
          <w:szCs w:val="24"/>
        </w:rPr>
        <w:t>Российский вестник перинатологии и педиатрии. 2019. Т. 64. № 5. С. 183-188.</w:t>
      </w:r>
      <w:r w:rsidRPr="00936FCB">
        <w:rPr>
          <w:rFonts w:ascii="Times New Roman" w:hAnsi="Times New Roman" w:cs="Times New Roman"/>
          <w:sz w:val="24"/>
          <w:szCs w:val="24"/>
        </w:rPr>
        <w:tab/>
      </w:r>
    </w:p>
    <w:p w14:paraId="30F7148F" w14:textId="5C6569AD" w:rsidR="00936FCB" w:rsidRPr="00936FCB" w:rsidRDefault="00936FCB" w:rsidP="00936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936FCB">
        <w:rPr>
          <w:rFonts w:ascii="Times New Roman" w:hAnsi="Times New Roman" w:cs="Times New Roman"/>
          <w:sz w:val="24"/>
          <w:szCs w:val="24"/>
        </w:rPr>
        <w:t>ПРОБЛЕМЫ ДИАГНОСТИКИ И ЛЕЧЕНИЯ АНАФИЛАКСИИ В ОБЩЕВРАЧЕБНОЙ ПРАКТИКЕ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Камашева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Сигитова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Н.Б.,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Р.А., Архипов Е.В.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936FCB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 2019. Т. 12. № 4. С. 23-29.</w:t>
      </w:r>
      <w:r w:rsidRPr="00936FCB">
        <w:rPr>
          <w:rFonts w:ascii="Times New Roman" w:hAnsi="Times New Roman" w:cs="Times New Roman"/>
          <w:sz w:val="24"/>
          <w:szCs w:val="24"/>
        </w:rPr>
        <w:tab/>
      </w:r>
    </w:p>
    <w:p w14:paraId="3471EE10" w14:textId="31B64934" w:rsidR="00936FCB" w:rsidRPr="00936FCB" w:rsidRDefault="00936FCB" w:rsidP="00936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936FCB">
        <w:rPr>
          <w:rFonts w:ascii="Times New Roman" w:hAnsi="Times New Roman" w:cs="Times New Roman"/>
          <w:sz w:val="24"/>
          <w:szCs w:val="24"/>
        </w:rPr>
        <w:t>ВАКЦИНОПРОФИЛАКТИКА ГРИППА. ЧТО ДУМАЮТ О НЕЙ МЕДИЦИНСКИЕ РАБОТНИКИ?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Аглиуллина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С.Т., Анохин В.А., Павлова Т.Ю., Камашева Г.Р.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936FCB">
        <w:rPr>
          <w:rFonts w:ascii="Times New Roman" w:hAnsi="Times New Roman" w:cs="Times New Roman"/>
          <w:sz w:val="24"/>
          <w:szCs w:val="24"/>
        </w:rPr>
        <w:t>Практическая медицина. 2019. Т. 17. № 5. С. 212-218.</w:t>
      </w:r>
      <w:r w:rsidRPr="00936FCB">
        <w:rPr>
          <w:rFonts w:ascii="Times New Roman" w:hAnsi="Times New Roman" w:cs="Times New Roman"/>
          <w:sz w:val="24"/>
          <w:szCs w:val="24"/>
        </w:rPr>
        <w:tab/>
      </w:r>
    </w:p>
    <w:p w14:paraId="75E9CCD6" w14:textId="75292D60" w:rsidR="00936FCB" w:rsidRPr="00936FCB" w:rsidRDefault="00936FCB" w:rsidP="00936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936FCB">
        <w:rPr>
          <w:rFonts w:ascii="Times New Roman" w:hAnsi="Times New Roman" w:cs="Times New Roman"/>
          <w:sz w:val="24"/>
          <w:szCs w:val="24"/>
        </w:rPr>
        <w:t>КЛИНИЧЕСКИЕ РЕКОМЕНДАЦИИ ПО КОРРЕКЦИИ УГЛЕВОДНОГО ОБМЕНА И САХАРОСНИЖАЮЩЕЙ ТЕРАПИИ У БОЛЬНЫХ САХАРНЫМ ДИАБЕТОМ 2 ТИПА И ХРОНИЧЕСКОЙ БОЛЕЗНЬЮ ПОЧЕК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936FCB">
        <w:rPr>
          <w:rFonts w:ascii="Times New Roman" w:hAnsi="Times New Roman" w:cs="Times New Roman"/>
          <w:sz w:val="24"/>
          <w:szCs w:val="24"/>
        </w:rPr>
        <w:t>Сигитова</w:t>
      </w:r>
      <w:proofErr w:type="spellEnd"/>
      <w:r w:rsidRPr="00936FCB">
        <w:rPr>
          <w:rFonts w:ascii="Times New Roman" w:hAnsi="Times New Roman" w:cs="Times New Roman"/>
          <w:sz w:val="24"/>
          <w:szCs w:val="24"/>
        </w:rPr>
        <w:t xml:space="preserve"> О.Н., Ким Т.Ю., Камашева Г.Р., Киселева Т.А.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936FCB">
        <w:rPr>
          <w:rFonts w:ascii="Times New Roman" w:hAnsi="Times New Roman" w:cs="Times New Roman"/>
          <w:sz w:val="24"/>
          <w:szCs w:val="24"/>
        </w:rPr>
        <w:t>Терапия. 2019. Т. 5. № 2 (28). С. 8-13.</w:t>
      </w:r>
    </w:p>
    <w:p w14:paraId="00A60AE1" w14:textId="37F28170" w:rsidR="00006002" w:rsidRDefault="00006002" w:rsidP="00006002"/>
    <w:sectPr w:rsidR="0000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1A32"/>
    <w:multiLevelType w:val="multilevel"/>
    <w:tmpl w:val="6E9A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06A8B"/>
    <w:multiLevelType w:val="multilevel"/>
    <w:tmpl w:val="391A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7474E"/>
    <w:multiLevelType w:val="multilevel"/>
    <w:tmpl w:val="5A86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55D02"/>
    <w:multiLevelType w:val="multilevel"/>
    <w:tmpl w:val="B10E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AB"/>
    <w:rsid w:val="00006002"/>
    <w:rsid w:val="00227F78"/>
    <w:rsid w:val="002C5AA4"/>
    <w:rsid w:val="004409A2"/>
    <w:rsid w:val="00482969"/>
    <w:rsid w:val="005075CF"/>
    <w:rsid w:val="006D4442"/>
    <w:rsid w:val="007A2D8F"/>
    <w:rsid w:val="00847792"/>
    <w:rsid w:val="00936FCB"/>
    <w:rsid w:val="00971D92"/>
    <w:rsid w:val="00A147CB"/>
    <w:rsid w:val="00A512E4"/>
    <w:rsid w:val="00AF744E"/>
    <w:rsid w:val="00B32BA5"/>
    <w:rsid w:val="00CD6749"/>
    <w:rsid w:val="00DF5674"/>
    <w:rsid w:val="00E346AB"/>
    <w:rsid w:val="00F72326"/>
    <w:rsid w:val="00F93574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91C9"/>
  <w15:docId w15:val="{064807F8-871E-4F60-9B59-5537B461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96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F78"/>
    <w:rPr>
      <w:b/>
      <w:bCs/>
    </w:rPr>
  </w:style>
  <w:style w:type="paragraph" w:styleId="a7">
    <w:name w:val="Normal (Web)"/>
    <w:basedOn w:val="a"/>
    <w:uiPriority w:val="99"/>
    <w:unhideWhenUsed/>
    <w:rsid w:val="0022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227F78"/>
  </w:style>
  <w:style w:type="character" w:styleId="a8">
    <w:name w:val="Hyperlink"/>
    <w:basedOn w:val="a0"/>
    <w:uiPriority w:val="99"/>
    <w:unhideWhenUsed/>
    <w:rsid w:val="00227F7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0600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D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Шафкат Курмаев</cp:lastModifiedBy>
  <cp:revision>4</cp:revision>
  <cp:lastPrinted>2024-12-17T14:01:00Z</cp:lastPrinted>
  <dcterms:created xsi:type="dcterms:W3CDTF">2025-01-12T20:18:00Z</dcterms:created>
  <dcterms:modified xsi:type="dcterms:W3CDTF">2025-01-23T14:10:00Z</dcterms:modified>
</cp:coreProperties>
</file>